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FE97" w14:textId="7CE53703" w:rsidR="001B1033" w:rsidRDefault="001B1033" w:rsidP="001B1033">
      <w:pPr>
        <w:autoSpaceDE w:val="0"/>
        <w:autoSpaceDN w:val="0"/>
        <w:adjustRightInd w:val="0"/>
        <w:spacing w:after="0" w:line="240" w:lineRule="auto"/>
        <w:ind w:left="6372"/>
        <w:rPr>
          <w:noProof/>
          <w:lang w:eastAsia="fr-FR"/>
        </w:rPr>
      </w:pPr>
      <w:bookmarkStart w:id="0" w:name="_GoBack"/>
      <w:r>
        <w:rPr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DBFFDCF" wp14:editId="468FB9D0">
            <wp:simplePos x="0" y="0"/>
            <wp:positionH relativeFrom="page">
              <wp:posOffset>0</wp:posOffset>
            </wp:positionH>
            <wp:positionV relativeFrom="paragraph">
              <wp:posOffset>-381635</wp:posOffset>
            </wp:positionV>
            <wp:extent cx="7465695" cy="10654665"/>
            <wp:effectExtent l="0" t="0" r="1905" b="0"/>
            <wp:wrapNone/>
            <wp:docPr id="1" name="Image 1" descr="pet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et gener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06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FD371C" w14:textId="5C71B171" w:rsidR="0021722D" w:rsidRDefault="004843CA" w:rsidP="001B1033">
      <w:pPr>
        <w:autoSpaceDE w:val="0"/>
        <w:autoSpaceDN w:val="0"/>
        <w:adjustRightInd w:val="0"/>
        <w:spacing w:after="0" w:line="240" w:lineRule="auto"/>
        <w:ind w:left="6372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Direction Vie de Campus</w:t>
      </w:r>
    </w:p>
    <w:p w14:paraId="28DD6F5E" w14:textId="371A08D8" w:rsidR="002D6D7E" w:rsidRDefault="002D6D7E" w:rsidP="00DD782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14:paraId="52063041" w14:textId="77777777" w:rsidR="002D6D7E" w:rsidRDefault="002D6D7E" w:rsidP="00DD782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14:paraId="527615EA" w14:textId="77777777" w:rsidR="002D6D7E" w:rsidRDefault="002D6D7E" w:rsidP="00DD782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14:paraId="5137F10E" w14:textId="77777777" w:rsidR="0012641B" w:rsidRPr="009F4492" w:rsidRDefault="0012641B" w:rsidP="001B1033">
      <w:pPr>
        <w:pStyle w:val="Titre"/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9F4492">
        <w:rPr>
          <w:rFonts w:asciiTheme="minorHAnsi" w:hAnsiTheme="minorHAnsi"/>
          <w:b/>
          <w:color w:val="00B050"/>
          <w:sz w:val="40"/>
          <w:szCs w:val="40"/>
        </w:rPr>
        <w:t>Charte de l’engagement étudiant</w:t>
      </w:r>
    </w:p>
    <w:p w14:paraId="0DADBE09" w14:textId="5058B18D" w:rsidR="00DD782E" w:rsidRPr="009F4492" w:rsidRDefault="0012641B" w:rsidP="001B1033">
      <w:pPr>
        <w:pStyle w:val="Titre"/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9F4492">
        <w:rPr>
          <w:rFonts w:asciiTheme="minorHAnsi" w:hAnsiTheme="minorHAnsi"/>
          <w:b/>
          <w:color w:val="00B050"/>
          <w:sz w:val="40"/>
          <w:szCs w:val="40"/>
        </w:rPr>
        <w:t>Validation de l’engagement étudiant dans le cadre d’une EC libre</w:t>
      </w:r>
    </w:p>
    <w:p w14:paraId="4433DE0E" w14:textId="77777777" w:rsidR="001B1033" w:rsidRPr="00323395" w:rsidRDefault="001B1033" w:rsidP="00DD782E">
      <w:pPr>
        <w:autoSpaceDE w:val="0"/>
        <w:autoSpaceDN w:val="0"/>
        <w:adjustRightInd w:val="0"/>
        <w:spacing w:after="0" w:line="240" w:lineRule="auto"/>
        <w:jc w:val="both"/>
        <w:rPr>
          <w:rFonts w:cs="DINPro-Bold"/>
          <w:b/>
          <w:bCs/>
          <w:color w:val="0070C0"/>
          <w:sz w:val="28"/>
          <w:szCs w:val="28"/>
        </w:rPr>
      </w:pPr>
    </w:p>
    <w:p w14:paraId="5D601332" w14:textId="53C1C278" w:rsidR="004A1FB8" w:rsidRPr="001B1033" w:rsidRDefault="004A1FB8" w:rsidP="001B1033">
      <w:pPr>
        <w:pStyle w:val="Titre1"/>
        <w:rPr>
          <w:rFonts w:asciiTheme="minorHAnsi" w:hAnsiTheme="minorHAnsi"/>
          <w:b/>
          <w:color w:val="auto"/>
          <w:u w:val="single"/>
        </w:rPr>
      </w:pPr>
      <w:r w:rsidRPr="001B1033">
        <w:rPr>
          <w:rFonts w:asciiTheme="minorHAnsi" w:hAnsiTheme="minorHAnsi"/>
          <w:b/>
          <w:color w:val="auto"/>
          <w:u w:val="single"/>
        </w:rPr>
        <w:t>ÉTUDIANT</w:t>
      </w:r>
      <w:r w:rsidR="00AD6B14" w:rsidRPr="001B1033">
        <w:rPr>
          <w:rFonts w:asciiTheme="minorHAnsi" w:hAnsiTheme="minorHAnsi"/>
          <w:b/>
          <w:color w:val="auto"/>
          <w:u w:val="single"/>
        </w:rPr>
        <w:t>(E)</w:t>
      </w:r>
    </w:p>
    <w:p w14:paraId="49CD3A48" w14:textId="77777777" w:rsidR="00E72EAD" w:rsidRPr="00DD782E" w:rsidRDefault="00E72EA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</w:p>
    <w:p w14:paraId="6141C32E" w14:textId="15AE6AFC" w:rsidR="004A1FB8" w:rsidRPr="001B1033" w:rsidRDefault="004A1FB8" w:rsidP="00DD78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1B1033">
        <w:rPr>
          <w:rFonts w:cs="DINPro-Light"/>
        </w:rPr>
        <w:t>L’engagement doit être effectué dans une association ou un service de l’</w:t>
      </w:r>
      <w:r w:rsidR="00E72EAD" w:rsidRPr="001B1033">
        <w:rPr>
          <w:rFonts w:cs="DINPro-Light"/>
        </w:rPr>
        <w:t xml:space="preserve">université avec un </w:t>
      </w:r>
      <w:r w:rsidRPr="001B1033">
        <w:rPr>
          <w:rFonts w:cs="DINPro-Light"/>
        </w:rPr>
        <w:t>projet d’</w:t>
      </w:r>
      <w:r w:rsidR="00E72EAD" w:rsidRPr="001B1033">
        <w:rPr>
          <w:rFonts w:cs="DINPro-Light"/>
        </w:rPr>
        <w:t>au moins 39</w:t>
      </w:r>
      <w:r w:rsidRPr="001B1033">
        <w:rPr>
          <w:rFonts w:cs="DINPro-Light"/>
        </w:rPr>
        <w:t>h, validé par l</w:t>
      </w:r>
      <w:r w:rsidR="00E72EAD" w:rsidRPr="001B1033">
        <w:rPr>
          <w:rFonts w:cs="DINPro-Light"/>
        </w:rPr>
        <w:t xml:space="preserve">e service de la vie étudiante </w:t>
      </w:r>
    </w:p>
    <w:p w14:paraId="32E9B28C" w14:textId="6476E64A" w:rsidR="0021722D" w:rsidRPr="001B1033" w:rsidRDefault="00154E57" w:rsidP="00DD78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1B1033">
        <w:rPr>
          <w:rFonts w:cs="DINPro-Light"/>
        </w:rPr>
        <w:t>L’étudiant devra f</w:t>
      </w:r>
      <w:r w:rsidR="0021722D" w:rsidRPr="001B1033">
        <w:rPr>
          <w:rFonts w:cs="DINPro-Light"/>
        </w:rPr>
        <w:t>ournir un inv</w:t>
      </w:r>
      <w:r w:rsidR="00C9509D" w:rsidRPr="001B1033">
        <w:rPr>
          <w:rFonts w:cs="DINPro-Light"/>
        </w:rPr>
        <w:t xml:space="preserve">estissement réel, durable, fondé </w:t>
      </w:r>
      <w:r w:rsidR="0021722D" w:rsidRPr="001B1033">
        <w:rPr>
          <w:rFonts w:cs="DINPro-Light"/>
        </w:rPr>
        <w:t>sur des actions concrètes dont le sérieux et la rigueur seront évalués par une attestation finale.</w:t>
      </w:r>
    </w:p>
    <w:p w14:paraId="4A7381D8" w14:textId="48B0D6AF" w:rsidR="00DD782E" w:rsidRPr="001B1033" w:rsidRDefault="00DD782E" w:rsidP="00DD78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1B1033">
        <w:rPr>
          <w:rFonts w:cs="DINPro-Light"/>
        </w:rPr>
        <w:t>Des formations obligatoires et optionnelles sont proposées dura</w:t>
      </w:r>
      <w:r w:rsidR="00C9509D" w:rsidRPr="001B1033">
        <w:rPr>
          <w:rFonts w:cs="DINPro-Light"/>
        </w:rPr>
        <w:t>nt l’année</w:t>
      </w:r>
    </w:p>
    <w:p w14:paraId="4C492544" w14:textId="5F9FF182" w:rsidR="0021722D" w:rsidRPr="001B1033" w:rsidRDefault="00154E57" w:rsidP="00DD78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1B1033">
        <w:rPr>
          <w:rFonts w:cs="DINPro-Light"/>
        </w:rPr>
        <w:t>L’engagement sera</w:t>
      </w:r>
      <w:r w:rsidR="0021722D" w:rsidRPr="001B1033">
        <w:rPr>
          <w:rFonts w:cs="DINPro-Light"/>
        </w:rPr>
        <w:t xml:space="preserve"> reconnu par l’Université pour les compétences acquises dans le cadre d’une EC libre</w:t>
      </w:r>
      <w:r w:rsidR="00C9509D" w:rsidRPr="001B1033">
        <w:rPr>
          <w:rFonts w:cs="DINPro-Light"/>
        </w:rPr>
        <w:t xml:space="preserve"> selon</w:t>
      </w:r>
      <w:r w:rsidR="001B1033" w:rsidRPr="001B1033">
        <w:rPr>
          <w:rFonts w:cs="DINPro-Light"/>
        </w:rPr>
        <w:t> :</w:t>
      </w:r>
    </w:p>
    <w:p w14:paraId="2D278DD3" w14:textId="4CDE89DF" w:rsidR="00DD782E" w:rsidRPr="001B1033" w:rsidRDefault="00DD782E" w:rsidP="00DD7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1B1033">
        <w:rPr>
          <w:rFonts w:cs="DINPro-Light"/>
        </w:rPr>
        <w:t xml:space="preserve"> </w:t>
      </w:r>
      <w:r w:rsidR="0021722D" w:rsidRPr="001B1033">
        <w:rPr>
          <w:rFonts w:cs="DINPro-Light"/>
        </w:rPr>
        <w:t>l’attestation des missions réalisées, établie par le</w:t>
      </w:r>
      <w:r w:rsidR="00C9509D" w:rsidRPr="001B1033">
        <w:rPr>
          <w:rFonts w:cs="DINPro-Light"/>
        </w:rPr>
        <w:t xml:space="preserve"> (la)</w:t>
      </w:r>
      <w:r w:rsidR="0021722D" w:rsidRPr="001B1033">
        <w:rPr>
          <w:rFonts w:cs="DINPro-Light"/>
        </w:rPr>
        <w:t xml:space="preserve"> responsable de l’association ou de la mission en fin d’engagement</w:t>
      </w:r>
    </w:p>
    <w:p w14:paraId="6EDC1954" w14:textId="5A497958" w:rsidR="00E72EAD" w:rsidRDefault="0021722D" w:rsidP="00DD7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1B1033">
        <w:rPr>
          <w:rFonts w:cs="DINPro-Light"/>
        </w:rPr>
        <w:t xml:space="preserve">la rédaction d’un rapport final  </w:t>
      </w:r>
    </w:p>
    <w:p w14:paraId="04023F7C" w14:textId="77777777" w:rsidR="001B1033" w:rsidRPr="001B1033" w:rsidRDefault="001B1033" w:rsidP="001B1033">
      <w:pPr>
        <w:pStyle w:val="Paragraphedeliste"/>
        <w:autoSpaceDE w:val="0"/>
        <w:autoSpaceDN w:val="0"/>
        <w:adjustRightInd w:val="0"/>
        <w:spacing w:after="0" w:line="240" w:lineRule="auto"/>
        <w:ind w:left="1455"/>
        <w:jc w:val="both"/>
        <w:rPr>
          <w:rFonts w:cs="DINPro-Light"/>
        </w:rPr>
      </w:pPr>
    </w:p>
    <w:tbl>
      <w:tblPr>
        <w:tblStyle w:val="Grilledutableau"/>
        <w:tblpPr w:leftFromText="141" w:rightFromText="141" w:vertAnchor="text" w:horzAnchor="margin" w:tblpY="93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1B1033" w:rsidRPr="00DD782E" w14:paraId="33A52364" w14:textId="77777777" w:rsidTr="000104E0">
        <w:trPr>
          <w:trHeight w:val="567"/>
        </w:trPr>
        <w:tc>
          <w:tcPr>
            <w:tcW w:w="5665" w:type="dxa"/>
          </w:tcPr>
          <w:p w14:paraId="2DEAE63A" w14:textId="77777777" w:rsidR="001B1033" w:rsidRPr="00DD782E" w:rsidRDefault="001B1033" w:rsidP="001B1033">
            <w:pPr>
              <w:jc w:val="both"/>
            </w:pPr>
            <w:r w:rsidRPr="00DD782E">
              <w:t>Nom</w:t>
            </w:r>
            <w:r>
              <w:t> :</w:t>
            </w:r>
          </w:p>
        </w:tc>
        <w:tc>
          <w:tcPr>
            <w:tcW w:w="4820" w:type="dxa"/>
          </w:tcPr>
          <w:p w14:paraId="278EFDA3" w14:textId="77777777" w:rsidR="001B1033" w:rsidRPr="00DD782E" w:rsidRDefault="001B1033" w:rsidP="001B1033">
            <w:pPr>
              <w:jc w:val="both"/>
            </w:pPr>
            <w:r w:rsidRPr="00DD782E">
              <w:t>UFR</w:t>
            </w:r>
            <w:r>
              <w:t> :</w:t>
            </w:r>
          </w:p>
        </w:tc>
      </w:tr>
      <w:tr w:rsidR="001B1033" w:rsidRPr="00DD782E" w14:paraId="7C1B299A" w14:textId="77777777" w:rsidTr="000104E0">
        <w:trPr>
          <w:trHeight w:val="567"/>
        </w:trPr>
        <w:tc>
          <w:tcPr>
            <w:tcW w:w="5665" w:type="dxa"/>
          </w:tcPr>
          <w:p w14:paraId="614B909D" w14:textId="77777777" w:rsidR="001B1033" w:rsidRPr="00DD782E" w:rsidRDefault="001B1033" w:rsidP="001B1033">
            <w:pPr>
              <w:jc w:val="both"/>
            </w:pPr>
            <w:r w:rsidRPr="00DD782E">
              <w:t>Prénom</w:t>
            </w:r>
            <w:r>
              <w:t> :</w:t>
            </w:r>
          </w:p>
        </w:tc>
        <w:tc>
          <w:tcPr>
            <w:tcW w:w="4820" w:type="dxa"/>
          </w:tcPr>
          <w:p w14:paraId="2AF7B658" w14:textId="03E4D5A8" w:rsidR="001B1033" w:rsidRPr="00DD782E" w:rsidRDefault="001B1033" w:rsidP="001B1033">
            <w:pPr>
              <w:jc w:val="both"/>
            </w:pPr>
            <w:r w:rsidRPr="00DD782E">
              <w:t>Diplôme</w:t>
            </w:r>
            <w:r>
              <w:t> :</w:t>
            </w:r>
          </w:p>
        </w:tc>
      </w:tr>
      <w:tr w:rsidR="001B1033" w:rsidRPr="00DD782E" w14:paraId="4C98FF40" w14:textId="77777777" w:rsidTr="000104E0">
        <w:trPr>
          <w:trHeight w:val="567"/>
        </w:trPr>
        <w:tc>
          <w:tcPr>
            <w:tcW w:w="5665" w:type="dxa"/>
          </w:tcPr>
          <w:p w14:paraId="3917FEC5" w14:textId="77777777" w:rsidR="001B1033" w:rsidRPr="00DD782E" w:rsidRDefault="001B1033" w:rsidP="001B1033">
            <w:pPr>
              <w:jc w:val="both"/>
            </w:pPr>
            <w:r w:rsidRPr="00DD782E">
              <w:t>Numéro étudiant</w:t>
            </w:r>
            <w:r>
              <w:t> :</w:t>
            </w:r>
          </w:p>
        </w:tc>
        <w:tc>
          <w:tcPr>
            <w:tcW w:w="4820" w:type="dxa"/>
          </w:tcPr>
          <w:p w14:paraId="68958EED" w14:textId="0752A919" w:rsidR="001B1033" w:rsidRPr="00DD782E" w:rsidRDefault="001B1033" w:rsidP="000104E0">
            <w:r w:rsidRPr="00DD782E">
              <w:t>Année d’étude</w:t>
            </w:r>
            <w:r>
              <w:t> :</w:t>
            </w:r>
            <w:r w:rsidR="000104E0">
              <w:t xml:space="preserve">     </w:t>
            </w:r>
            <w:r w:rsidR="000104E0" w:rsidRPr="00A5617C">
              <w:rPr>
                <w:b/>
              </w:rPr>
              <w:t>L1       L2      L3      M1     M2</w:t>
            </w:r>
          </w:p>
        </w:tc>
      </w:tr>
      <w:tr w:rsidR="001B1033" w:rsidRPr="00DD782E" w14:paraId="1490CDE9" w14:textId="77777777" w:rsidTr="000104E0">
        <w:trPr>
          <w:trHeight w:val="537"/>
        </w:trPr>
        <w:tc>
          <w:tcPr>
            <w:tcW w:w="5665" w:type="dxa"/>
          </w:tcPr>
          <w:p w14:paraId="24851C55" w14:textId="77777777" w:rsidR="001B1033" w:rsidRPr="00DD782E" w:rsidRDefault="001B1033" w:rsidP="001B1033">
            <w:pPr>
              <w:jc w:val="both"/>
            </w:pPr>
            <w:r>
              <w:t>Téléphone :</w:t>
            </w:r>
          </w:p>
        </w:tc>
        <w:tc>
          <w:tcPr>
            <w:tcW w:w="4820" w:type="dxa"/>
          </w:tcPr>
          <w:p w14:paraId="219CB9CE" w14:textId="71F3B145" w:rsidR="001B1033" w:rsidRPr="00DD782E" w:rsidRDefault="000104E0" w:rsidP="001B1033">
            <w:pPr>
              <w:jc w:val="both"/>
            </w:pPr>
            <w:r>
              <w:t>Semestre</w:t>
            </w:r>
            <w:r w:rsidR="001B1033" w:rsidRPr="00DD782E">
              <w:t xml:space="preserve"> d’engagement</w:t>
            </w:r>
            <w:r w:rsidR="001B1033">
              <w:t> :</w:t>
            </w:r>
            <w:r>
              <w:t xml:space="preserve"> </w:t>
            </w:r>
            <w:r w:rsidR="00F1375E">
              <w:t xml:space="preserve">   </w:t>
            </w:r>
          </w:p>
        </w:tc>
      </w:tr>
      <w:tr w:rsidR="001B1033" w:rsidRPr="00DD782E" w14:paraId="01E33203" w14:textId="77777777" w:rsidTr="000104E0">
        <w:trPr>
          <w:trHeight w:val="970"/>
        </w:trPr>
        <w:tc>
          <w:tcPr>
            <w:tcW w:w="5665" w:type="dxa"/>
          </w:tcPr>
          <w:p w14:paraId="12380E5B" w14:textId="1CD98E82" w:rsidR="001B1033" w:rsidRPr="00DD782E" w:rsidRDefault="001B1033" w:rsidP="001B1033">
            <w:pPr>
              <w:jc w:val="both"/>
            </w:pPr>
            <w:r>
              <w:t>Courriel</w:t>
            </w:r>
            <w:r w:rsidR="000104E0">
              <w:t xml:space="preserve"> </w:t>
            </w:r>
            <w:r w:rsidR="000104E0" w:rsidRPr="000104E0">
              <w:rPr>
                <w:color w:val="FF0000"/>
              </w:rPr>
              <w:t>EN LETTRE CAPITALE</w:t>
            </w:r>
            <w:r w:rsidRPr="000104E0">
              <w:rPr>
                <w:color w:val="FF0000"/>
              </w:rPr>
              <w:t> </w:t>
            </w:r>
            <w:r w:rsidRPr="00DD782E">
              <w:t>:</w:t>
            </w:r>
          </w:p>
        </w:tc>
        <w:tc>
          <w:tcPr>
            <w:tcW w:w="4820" w:type="dxa"/>
          </w:tcPr>
          <w:p w14:paraId="0B8B8111" w14:textId="7CE19D12" w:rsidR="001B1033" w:rsidRPr="00DD782E" w:rsidRDefault="000104E0" w:rsidP="001B1033">
            <w:pPr>
              <w:jc w:val="both"/>
            </w:pPr>
            <w:r>
              <w:t>Date d’engagement :</w:t>
            </w:r>
          </w:p>
        </w:tc>
      </w:tr>
    </w:tbl>
    <w:p w14:paraId="46E33A0E" w14:textId="77777777" w:rsidR="002D6D7E" w:rsidRDefault="002D6D7E" w:rsidP="002D6D7E">
      <w:pPr>
        <w:pStyle w:val="Paragraphedeliste"/>
        <w:autoSpaceDE w:val="0"/>
        <w:autoSpaceDN w:val="0"/>
        <w:adjustRightInd w:val="0"/>
        <w:spacing w:after="0" w:line="240" w:lineRule="auto"/>
        <w:ind w:left="1455"/>
        <w:jc w:val="both"/>
        <w:rPr>
          <w:rFonts w:cs="DINPro-Light"/>
        </w:rPr>
      </w:pPr>
    </w:p>
    <w:p w14:paraId="6C140520" w14:textId="77777777" w:rsidR="001B1033" w:rsidRDefault="001B1033" w:rsidP="002D6D7E">
      <w:pPr>
        <w:pStyle w:val="Paragraphedeliste"/>
        <w:autoSpaceDE w:val="0"/>
        <w:autoSpaceDN w:val="0"/>
        <w:adjustRightInd w:val="0"/>
        <w:spacing w:after="0" w:line="240" w:lineRule="auto"/>
        <w:ind w:left="1455"/>
        <w:jc w:val="both"/>
        <w:rPr>
          <w:rFonts w:cs="DINPro-Light"/>
        </w:rPr>
      </w:pPr>
    </w:p>
    <w:p w14:paraId="6374B1B4" w14:textId="59E88CF6" w:rsidR="00E72EAD" w:rsidRPr="001B1033" w:rsidRDefault="00E72EAD" w:rsidP="001B1033">
      <w:pPr>
        <w:pStyle w:val="Titre1"/>
        <w:rPr>
          <w:rFonts w:asciiTheme="minorHAnsi" w:hAnsiTheme="minorHAnsi"/>
          <w:b/>
          <w:color w:val="auto"/>
          <w:u w:val="single"/>
        </w:rPr>
      </w:pPr>
      <w:r w:rsidRPr="001B1033">
        <w:rPr>
          <w:rFonts w:asciiTheme="minorHAnsi" w:hAnsiTheme="minorHAnsi"/>
          <w:b/>
          <w:color w:val="auto"/>
          <w:u w:val="single"/>
        </w:rPr>
        <w:t>ASSOCIATION</w:t>
      </w:r>
      <w:r w:rsidR="00534BA0" w:rsidRPr="001B1033">
        <w:rPr>
          <w:rFonts w:asciiTheme="minorHAnsi" w:hAnsiTheme="minorHAnsi"/>
          <w:b/>
          <w:color w:val="auto"/>
          <w:u w:val="single"/>
        </w:rPr>
        <w:t xml:space="preserve">/ </w:t>
      </w:r>
      <w:r w:rsidR="001B1033" w:rsidRPr="001B1033">
        <w:rPr>
          <w:rFonts w:asciiTheme="minorHAnsi" w:hAnsiTheme="minorHAnsi"/>
          <w:b/>
          <w:color w:val="auto"/>
          <w:u w:val="single"/>
        </w:rPr>
        <w:t>STRUCTURE D’ACCUEIL</w:t>
      </w:r>
      <w:r w:rsidR="00534BA0" w:rsidRPr="001B1033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0ED23942" w14:textId="77777777" w:rsidR="00DD782E" w:rsidRPr="00DD782E" w:rsidRDefault="00DD782E" w:rsidP="00DD782E">
      <w:p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</w:p>
    <w:p w14:paraId="31EB5DE9" w14:textId="1DF0547B" w:rsidR="00E72EAD" w:rsidRPr="00DD782E" w:rsidRDefault="00E72EA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DD782E">
        <w:rPr>
          <w:rFonts w:cs="DINPro-Light"/>
        </w:rPr>
        <w:t>L’association</w:t>
      </w:r>
      <w:r w:rsidR="00534BA0">
        <w:rPr>
          <w:rFonts w:cs="DINPro-Light"/>
        </w:rPr>
        <w:t xml:space="preserve">/ la structure </w:t>
      </w:r>
      <w:r w:rsidRPr="00DD782E">
        <w:rPr>
          <w:rFonts w:cs="DINPro-Light"/>
        </w:rPr>
        <w:t>définit les principales compétences liées au domaine d’activité (à identifie</w:t>
      </w:r>
      <w:r w:rsidR="00C9509D">
        <w:rPr>
          <w:rFonts w:cs="DINPro-Light"/>
        </w:rPr>
        <w:t xml:space="preserve">r) </w:t>
      </w:r>
      <w:r w:rsidR="00534BA0">
        <w:rPr>
          <w:rFonts w:cs="DINPro-Light"/>
        </w:rPr>
        <w:t xml:space="preserve">et </w:t>
      </w:r>
      <w:r w:rsidRPr="00DD782E">
        <w:rPr>
          <w:rFonts w:cs="DINPro-Light"/>
        </w:rPr>
        <w:t xml:space="preserve"> s’engage à accompagner l’étudiant </w:t>
      </w:r>
      <w:r w:rsidR="00154E57">
        <w:rPr>
          <w:rFonts w:cs="DINPro-Light"/>
        </w:rPr>
        <w:t>dans</w:t>
      </w:r>
      <w:r w:rsidRPr="00DD782E">
        <w:rPr>
          <w:rFonts w:cs="DINPro-Light"/>
        </w:rPr>
        <w:t xml:space="preserve"> leur développement. Elle effectue un bilan à mi-parcours et en fin de parcours, transmis au service de la vie étudiante.</w:t>
      </w:r>
    </w:p>
    <w:p w14:paraId="2D7E91AE" w14:textId="77777777" w:rsidR="00E72EAD" w:rsidRPr="00DD782E" w:rsidRDefault="00E72EAD" w:rsidP="00DD782E">
      <w:pPr>
        <w:jc w:val="both"/>
        <w:rPr>
          <w:rFonts w:cs="DINPro-Light"/>
        </w:rPr>
      </w:pPr>
    </w:p>
    <w:tbl>
      <w:tblPr>
        <w:tblStyle w:val="Grilledutableau"/>
        <w:tblW w:w="10633" w:type="dxa"/>
        <w:tblLook w:val="04A0" w:firstRow="1" w:lastRow="0" w:firstColumn="1" w:lastColumn="0" w:noHBand="0" w:noVBand="1"/>
      </w:tblPr>
      <w:tblGrid>
        <w:gridCol w:w="5458"/>
        <w:gridCol w:w="5175"/>
      </w:tblGrid>
      <w:tr w:rsidR="0021722D" w:rsidRPr="00DD782E" w14:paraId="3044B178" w14:textId="77777777" w:rsidTr="00190711">
        <w:trPr>
          <w:trHeight w:val="640"/>
        </w:trPr>
        <w:tc>
          <w:tcPr>
            <w:tcW w:w="5458" w:type="dxa"/>
          </w:tcPr>
          <w:p w14:paraId="6BA79879" w14:textId="77777777" w:rsidR="0021722D" w:rsidRPr="00DD782E" w:rsidRDefault="0021722D" w:rsidP="00DD782E">
            <w:pPr>
              <w:jc w:val="both"/>
              <w:rPr>
                <w:rFonts w:cs="DINPro-Light"/>
              </w:rPr>
            </w:pPr>
            <w:r w:rsidRPr="00DD782E">
              <w:rPr>
                <w:rFonts w:cs="DINPro-Light"/>
              </w:rPr>
              <w:t>Nom de l’association</w:t>
            </w:r>
            <w:r w:rsidR="00154E57">
              <w:rPr>
                <w:rFonts w:cs="DINPro-Light"/>
              </w:rPr>
              <w:t> :</w:t>
            </w:r>
          </w:p>
          <w:p w14:paraId="1791591D" w14:textId="77777777" w:rsidR="0021722D" w:rsidRPr="00DD782E" w:rsidRDefault="0021722D" w:rsidP="00DD782E">
            <w:pPr>
              <w:jc w:val="both"/>
              <w:rPr>
                <w:rFonts w:cs="DINPro-Light"/>
              </w:rPr>
            </w:pPr>
          </w:p>
        </w:tc>
        <w:tc>
          <w:tcPr>
            <w:tcW w:w="5175" w:type="dxa"/>
          </w:tcPr>
          <w:p w14:paraId="3E146A74" w14:textId="2C629DFB" w:rsidR="0021722D" w:rsidRPr="00DD782E" w:rsidRDefault="0021722D" w:rsidP="00DD782E">
            <w:pPr>
              <w:jc w:val="both"/>
              <w:rPr>
                <w:rFonts w:cs="DINPro-Light"/>
              </w:rPr>
            </w:pPr>
            <w:r w:rsidRPr="00DD782E">
              <w:rPr>
                <w:rFonts w:cs="DINPro-Light"/>
              </w:rPr>
              <w:t xml:space="preserve">Nom du </w:t>
            </w:r>
            <w:r w:rsidR="00C9509D">
              <w:rPr>
                <w:rFonts w:cs="DINPro-Light"/>
              </w:rPr>
              <w:t xml:space="preserve">(de la) </w:t>
            </w:r>
            <w:r w:rsidR="00F85070">
              <w:rPr>
                <w:rFonts w:cs="DINPro-Light"/>
              </w:rPr>
              <w:t>président</w:t>
            </w:r>
            <w:r w:rsidR="00C9509D">
              <w:rPr>
                <w:rFonts w:cs="DINPro-Light"/>
              </w:rPr>
              <w:t>(e)</w:t>
            </w:r>
            <w:r w:rsidR="00F85070">
              <w:rPr>
                <w:rFonts w:cs="DINPro-Light"/>
              </w:rPr>
              <w:t>/ le</w:t>
            </w:r>
            <w:r w:rsidR="00C9509D">
              <w:rPr>
                <w:rFonts w:cs="DINPro-Light"/>
              </w:rPr>
              <w:t xml:space="preserve"> (la)</w:t>
            </w:r>
            <w:r w:rsidR="00F85070">
              <w:rPr>
                <w:rFonts w:cs="DINPro-Light"/>
              </w:rPr>
              <w:t xml:space="preserve"> réfèrent</w:t>
            </w:r>
            <w:r w:rsidR="00C9509D">
              <w:rPr>
                <w:rFonts w:cs="DINPro-Light"/>
              </w:rPr>
              <w:t>(e)</w:t>
            </w:r>
            <w:r w:rsidR="00F85070">
              <w:rPr>
                <w:rFonts w:cs="DINPro-Light"/>
              </w:rPr>
              <w:t xml:space="preserve"> </w:t>
            </w:r>
            <w:r w:rsidR="00154E57">
              <w:rPr>
                <w:rFonts w:cs="DINPro-Light"/>
              </w:rPr>
              <w:t> </w:t>
            </w:r>
          </w:p>
        </w:tc>
      </w:tr>
      <w:tr w:rsidR="0021722D" w:rsidRPr="00DD782E" w14:paraId="2F09B7A4" w14:textId="77777777" w:rsidTr="00190711">
        <w:trPr>
          <w:trHeight w:val="640"/>
        </w:trPr>
        <w:tc>
          <w:tcPr>
            <w:tcW w:w="5458" w:type="dxa"/>
          </w:tcPr>
          <w:p w14:paraId="56590D74" w14:textId="77777777" w:rsidR="0021722D" w:rsidRPr="00DD782E" w:rsidRDefault="00154E57" w:rsidP="00DD782E">
            <w:pPr>
              <w:jc w:val="both"/>
              <w:rPr>
                <w:rFonts w:cs="DINPro-Light"/>
              </w:rPr>
            </w:pPr>
            <w:r>
              <w:t>Téléphone :</w:t>
            </w:r>
          </w:p>
        </w:tc>
        <w:tc>
          <w:tcPr>
            <w:tcW w:w="5175" w:type="dxa"/>
          </w:tcPr>
          <w:p w14:paraId="3165F235" w14:textId="77777777" w:rsidR="0021722D" w:rsidRPr="00DD782E" w:rsidRDefault="00154E57" w:rsidP="00DD782E">
            <w:pPr>
              <w:jc w:val="both"/>
              <w:rPr>
                <w:rFonts w:cs="DINPro-Light"/>
              </w:rPr>
            </w:pPr>
            <w:r>
              <w:t>Téléphone :</w:t>
            </w:r>
          </w:p>
        </w:tc>
      </w:tr>
      <w:tr w:rsidR="0021722D" w:rsidRPr="00DD782E" w14:paraId="3F7A69D6" w14:textId="77777777" w:rsidTr="00190711">
        <w:trPr>
          <w:trHeight w:val="640"/>
        </w:trPr>
        <w:tc>
          <w:tcPr>
            <w:tcW w:w="5458" w:type="dxa"/>
          </w:tcPr>
          <w:p w14:paraId="22D6E6FF" w14:textId="33FE3835" w:rsidR="0021722D" w:rsidRPr="00DD782E" w:rsidRDefault="00C9509D" w:rsidP="00DD782E">
            <w:pPr>
              <w:jc w:val="both"/>
              <w:rPr>
                <w:rFonts w:cs="DINPro-Light"/>
              </w:rPr>
            </w:pPr>
            <w:r>
              <w:rPr>
                <w:rFonts w:cs="DINPro-Light"/>
              </w:rPr>
              <w:t>Courriel</w:t>
            </w:r>
            <w:r w:rsidR="00154E57">
              <w:rPr>
                <w:rFonts w:cs="DINPro-Light"/>
              </w:rPr>
              <w:t> :</w:t>
            </w:r>
          </w:p>
          <w:p w14:paraId="29688500" w14:textId="77777777" w:rsidR="0021722D" w:rsidRPr="00DD782E" w:rsidRDefault="0021722D" w:rsidP="00DD782E">
            <w:pPr>
              <w:jc w:val="both"/>
              <w:rPr>
                <w:rFonts w:cs="DINPro-Light"/>
              </w:rPr>
            </w:pPr>
          </w:p>
        </w:tc>
        <w:tc>
          <w:tcPr>
            <w:tcW w:w="5175" w:type="dxa"/>
          </w:tcPr>
          <w:p w14:paraId="29C32BF7" w14:textId="5283F7F3" w:rsidR="0021722D" w:rsidRPr="00DD782E" w:rsidRDefault="00C9509D" w:rsidP="00DD782E">
            <w:pPr>
              <w:jc w:val="both"/>
              <w:rPr>
                <w:rFonts w:cs="DINPro-Light"/>
              </w:rPr>
            </w:pPr>
            <w:r>
              <w:rPr>
                <w:rFonts w:cs="DINPro-Light"/>
              </w:rPr>
              <w:t>Courriel</w:t>
            </w:r>
            <w:r w:rsidR="00154E57">
              <w:rPr>
                <w:rFonts w:cs="DINPro-Light"/>
              </w:rPr>
              <w:t> :</w:t>
            </w:r>
          </w:p>
        </w:tc>
      </w:tr>
    </w:tbl>
    <w:p w14:paraId="563B1F0B" w14:textId="77777777" w:rsidR="0021722D" w:rsidRPr="00DD782E" w:rsidRDefault="0021722D" w:rsidP="00DD782E">
      <w:pPr>
        <w:jc w:val="both"/>
        <w:rPr>
          <w:rFonts w:cs="DINPro-Light"/>
        </w:rPr>
      </w:pPr>
    </w:p>
    <w:p w14:paraId="3522BCD8" w14:textId="77777777" w:rsidR="0021722D" w:rsidRPr="00DD782E" w:rsidRDefault="0021722D" w:rsidP="00DD782E">
      <w:pPr>
        <w:jc w:val="both"/>
        <w:rPr>
          <w:rFonts w:cs="DINPro-Light"/>
        </w:rPr>
      </w:pPr>
    </w:p>
    <w:p w14:paraId="10B367C3" w14:textId="77777777" w:rsidR="0021722D" w:rsidRPr="00DD782E" w:rsidRDefault="0021722D" w:rsidP="00DD782E">
      <w:pPr>
        <w:jc w:val="both"/>
        <w:rPr>
          <w:rFonts w:cs="DINPro-Light"/>
        </w:rPr>
      </w:pPr>
    </w:p>
    <w:p w14:paraId="3E462B78" w14:textId="77777777" w:rsidR="002D6D7E" w:rsidRDefault="002D6D7E" w:rsidP="00DD782E">
      <w:pPr>
        <w:jc w:val="both"/>
        <w:rPr>
          <w:rFonts w:cs="DINPro-Light"/>
        </w:rPr>
      </w:pPr>
    </w:p>
    <w:p w14:paraId="4E26B704" w14:textId="77777777" w:rsidR="0021722D" w:rsidRPr="00DD782E" w:rsidRDefault="0021722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1B1033">
        <w:rPr>
          <w:rFonts w:cs="Calibri"/>
          <w:u w:val="single"/>
        </w:rPr>
        <w:t>Article 1 :</w:t>
      </w:r>
      <w:r w:rsidRPr="00DD782E">
        <w:rPr>
          <w:rFonts w:cs="Calibri"/>
        </w:rPr>
        <w:t xml:space="preserve"> </w:t>
      </w:r>
      <w:r w:rsidRPr="00DD782E">
        <w:rPr>
          <w:rFonts w:cs="Calibri,Bold"/>
          <w:b/>
          <w:bCs/>
        </w:rPr>
        <w:t>Objet de la Charte</w:t>
      </w:r>
    </w:p>
    <w:p w14:paraId="3E47FF87" w14:textId="05092FA4" w:rsidR="0021722D" w:rsidRPr="00DD782E" w:rsidRDefault="0021722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DINPro-Light"/>
        </w:rPr>
      </w:pPr>
      <w:r w:rsidRPr="00DD782E">
        <w:rPr>
          <w:rFonts w:cs="Calibri"/>
        </w:rPr>
        <w:t>La présente charte règle les rapports de l’association ou</w:t>
      </w:r>
      <w:r w:rsidR="00154E57">
        <w:rPr>
          <w:rFonts w:cs="Calibri"/>
        </w:rPr>
        <w:t xml:space="preserve"> de</w:t>
      </w:r>
      <w:r w:rsidRPr="00DD782E">
        <w:rPr>
          <w:rFonts w:cs="Calibri"/>
        </w:rPr>
        <w:t xml:space="preserve"> l’organisme d'accueil avec l’université Paris 8 et l’étudiant</w:t>
      </w:r>
      <w:r w:rsidR="003F6800">
        <w:rPr>
          <w:rFonts w:cs="Calibri"/>
        </w:rPr>
        <w:t>(e)</w:t>
      </w:r>
      <w:r w:rsidRPr="00DD782E">
        <w:rPr>
          <w:rFonts w:cs="Calibri"/>
        </w:rPr>
        <w:t xml:space="preserve"> engagé</w:t>
      </w:r>
      <w:r w:rsidR="003F6800">
        <w:rPr>
          <w:rFonts w:cs="Calibri"/>
        </w:rPr>
        <w:t>(e)</w:t>
      </w:r>
      <w:r w:rsidR="00154E57">
        <w:rPr>
          <w:rFonts w:cs="Calibri"/>
        </w:rPr>
        <w:t>.</w:t>
      </w:r>
    </w:p>
    <w:p w14:paraId="6B22A72C" w14:textId="77777777" w:rsidR="00E87733" w:rsidRPr="00DD782E" w:rsidRDefault="00E87733" w:rsidP="00DD782E">
      <w:pPr>
        <w:jc w:val="both"/>
        <w:rPr>
          <w:rFonts w:cs="DINPro-Light"/>
        </w:rPr>
      </w:pPr>
    </w:p>
    <w:p w14:paraId="2B74279D" w14:textId="77777777" w:rsidR="0021722D" w:rsidRPr="00DD782E" w:rsidRDefault="0021722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1B1033">
        <w:rPr>
          <w:rFonts w:cs="Calibri"/>
          <w:u w:val="single"/>
        </w:rPr>
        <w:t>Article 2 :</w:t>
      </w:r>
      <w:r w:rsidRPr="00DD782E">
        <w:rPr>
          <w:rFonts w:cs="Calibri"/>
        </w:rPr>
        <w:t xml:space="preserve"> </w:t>
      </w:r>
      <w:r w:rsidRPr="00DD782E">
        <w:rPr>
          <w:rFonts w:cs="Calibri,Bold"/>
          <w:b/>
          <w:bCs/>
        </w:rPr>
        <w:t>Objectif de l’</w:t>
      </w:r>
      <w:r w:rsidR="00174E5D" w:rsidRPr="00DD782E">
        <w:rPr>
          <w:rFonts w:cs="Calibri,Bold"/>
          <w:b/>
          <w:bCs/>
        </w:rPr>
        <w:t>EC</w:t>
      </w:r>
      <w:r w:rsidRPr="00DD782E">
        <w:rPr>
          <w:rFonts w:cs="Calibri,Bold"/>
          <w:b/>
          <w:bCs/>
        </w:rPr>
        <w:t xml:space="preserve"> Engagement étudiant</w:t>
      </w:r>
    </w:p>
    <w:p w14:paraId="222089C7" w14:textId="2088B6F1" w:rsidR="00174E5D" w:rsidRPr="00DD782E" w:rsidRDefault="0021722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DINPro-Light"/>
          <w:i/>
        </w:rPr>
      </w:pPr>
      <w:r w:rsidRPr="00DD782E">
        <w:rPr>
          <w:rFonts w:cs="Calibri"/>
        </w:rPr>
        <w:t xml:space="preserve">En application de la </w:t>
      </w:r>
      <w:r w:rsidR="00174E5D" w:rsidRPr="00DD782E">
        <w:rPr>
          <w:rFonts w:cs="Calibri"/>
          <w:i/>
        </w:rPr>
        <w:t>loi</w:t>
      </w:r>
      <w:r w:rsidR="00174E5D" w:rsidRPr="00DD782E">
        <w:rPr>
          <w:rFonts w:cs="Calibri"/>
        </w:rPr>
        <w:t xml:space="preserve"> « </w:t>
      </w:r>
      <w:r w:rsidR="00174E5D" w:rsidRPr="00DD782E">
        <w:rPr>
          <w:rFonts w:cs="Calibri"/>
          <w:i/>
        </w:rPr>
        <w:t xml:space="preserve">Égalité et citoyenneté» </w:t>
      </w:r>
      <w:r w:rsidR="00174E5D" w:rsidRPr="00DD782E">
        <w:rPr>
          <w:rFonts w:cs="Calibri"/>
        </w:rPr>
        <w:t>promulguée le 27 janvier 2017</w:t>
      </w:r>
      <w:r w:rsidRPr="00DD782E">
        <w:rPr>
          <w:rFonts w:cs="Calibri"/>
        </w:rPr>
        <w:t>, l’</w:t>
      </w:r>
      <w:r w:rsidR="00174E5D" w:rsidRPr="00DD782E">
        <w:rPr>
          <w:rFonts w:cs="Calibri"/>
        </w:rPr>
        <w:t>EC</w:t>
      </w:r>
      <w:r w:rsidRPr="00DD782E">
        <w:rPr>
          <w:rFonts w:cs="Calibri"/>
        </w:rPr>
        <w:t xml:space="preserve"> Engagement étudiant a pour objectif de</w:t>
      </w:r>
      <w:r w:rsidR="00174E5D" w:rsidRPr="00DD782E">
        <w:rPr>
          <w:rFonts w:cs="Calibri"/>
        </w:rPr>
        <w:t xml:space="preserve"> </w:t>
      </w:r>
      <w:r w:rsidRPr="00DD782E">
        <w:rPr>
          <w:rFonts w:cs="Calibri"/>
        </w:rPr>
        <w:t>reconnaître les compétences</w:t>
      </w:r>
      <w:r w:rsidR="00154E57">
        <w:rPr>
          <w:rFonts w:cs="Calibri"/>
        </w:rPr>
        <w:t xml:space="preserve"> et les connaissances</w:t>
      </w:r>
      <w:r w:rsidRPr="00DD782E">
        <w:rPr>
          <w:rFonts w:cs="Calibri"/>
        </w:rPr>
        <w:t xml:space="preserve"> acquises par l’étudiant</w:t>
      </w:r>
      <w:r w:rsidR="003F6800">
        <w:rPr>
          <w:rFonts w:cs="Calibri"/>
        </w:rPr>
        <w:t>(e)</w:t>
      </w:r>
      <w:r w:rsidRPr="00DD782E">
        <w:rPr>
          <w:rFonts w:cs="Calibri"/>
        </w:rPr>
        <w:t xml:space="preserve"> dans le cadre d’une expérience </w:t>
      </w:r>
      <w:r w:rsidR="00174E5D" w:rsidRPr="00DD782E">
        <w:rPr>
          <w:rFonts w:cs="Calibri"/>
        </w:rPr>
        <w:t>associative, de mise en place</w:t>
      </w:r>
      <w:r w:rsidR="00154E57">
        <w:rPr>
          <w:rFonts w:cs="Calibri"/>
        </w:rPr>
        <w:t xml:space="preserve"> d’un</w:t>
      </w:r>
      <w:r w:rsidR="00174E5D" w:rsidRPr="00DD782E">
        <w:rPr>
          <w:rFonts w:cs="Calibri"/>
        </w:rPr>
        <w:t xml:space="preserve"> projet </w:t>
      </w:r>
      <w:r w:rsidRPr="00DD782E">
        <w:rPr>
          <w:rFonts w:cs="Calibri"/>
        </w:rPr>
        <w:t>ou d’</w:t>
      </w:r>
      <w:r w:rsidR="00174E5D" w:rsidRPr="00DD782E">
        <w:rPr>
          <w:rFonts w:cs="Calibri"/>
        </w:rPr>
        <w:t xml:space="preserve">une </w:t>
      </w:r>
      <w:r w:rsidRPr="00DD782E">
        <w:rPr>
          <w:rFonts w:cs="Calibri"/>
        </w:rPr>
        <w:t>mission au sein d’un service de l’université. L’étudiant peut valider so</w:t>
      </w:r>
      <w:r w:rsidR="005B4FB9">
        <w:rPr>
          <w:rFonts w:cs="Calibri"/>
        </w:rPr>
        <w:t>n engagement dans le cadre d’un</w:t>
      </w:r>
      <w:r w:rsidR="00174E5D" w:rsidRPr="00DD782E">
        <w:rPr>
          <w:rFonts w:cs="Calibri"/>
        </w:rPr>
        <w:t xml:space="preserve"> EC libre.</w:t>
      </w:r>
      <w:r w:rsidR="00174E5D" w:rsidRPr="00DD782E">
        <w:rPr>
          <w:rFonts w:cs="DINPro-Light"/>
          <w:i/>
        </w:rPr>
        <w:t> </w:t>
      </w:r>
    </w:p>
    <w:p w14:paraId="555265AB" w14:textId="77777777" w:rsidR="00174E5D" w:rsidRPr="00DD782E" w:rsidRDefault="00174E5D" w:rsidP="00DD782E">
      <w:pPr>
        <w:jc w:val="both"/>
        <w:rPr>
          <w:rFonts w:cs="DINPro-Light"/>
        </w:rPr>
      </w:pPr>
    </w:p>
    <w:p w14:paraId="6346A1FF" w14:textId="5DAA0589" w:rsidR="00174E5D" w:rsidRPr="00DD782E" w:rsidRDefault="00174E5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1B1033">
        <w:rPr>
          <w:rFonts w:cs="Calibri"/>
          <w:u w:val="single"/>
        </w:rPr>
        <w:t xml:space="preserve">Article </w:t>
      </w:r>
      <w:r w:rsidR="00812C01">
        <w:rPr>
          <w:rFonts w:cs="Calibri"/>
          <w:u w:val="single"/>
        </w:rPr>
        <w:t>3</w:t>
      </w:r>
      <w:r w:rsidRPr="001B1033">
        <w:rPr>
          <w:rFonts w:cs="Calibri"/>
          <w:u w:val="single"/>
        </w:rPr>
        <w:t xml:space="preserve"> :</w:t>
      </w:r>
      <w:r w:rsidRPr="00DD782E">
        <w:rPr>
          <w:rFonts w:cs="Calibri"/>
        </w:rPr>
        <w:t xml:space="preserve"> </w:t>
      </w:r>
      <w:r w:rsidRPr="00DD782E">
        <w:rPr>
          <w:rFonts w:cs="Calibri,Bold"/>
          <w:b/>
          <w:bCs/>
        </w:rPr>
        <w:t>Protection sociale</w:t>
      </w:r>
    </w:p>
    <w:p w14:paraId="27C1ACCC" w14:textId="77777777" w:rsidR="0021722D" w:rsidRPr="00DD782E" w:rsidRDefault="00174E5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 xml:space="preserve">Pendant la durée de l’engagement, l’étudiant(e) reste affilié(e) à son système </w:t>
      </w:r>
      <w:r w:rsidR="00154E57">
        <w:rPr>
          <w:rFonts w:cs="Calibri"/>
        </w:rPr>
        <w:t>de sécurité sociale antérieur. I</w:t>
      </w:r>
      <w:r w:rsidRPr="00DD782E">
        <w:rPr>
          <w:rFonts w:cs="Calibri"/>
        </w:rPr>
        <w:t>l (elle) conserve son statut étudiant.</w:t>
      </w:r>
    </w:p>
    <w:p w14:paraId="4C0EDCEF" w14:textId="77777777" w:rsidR="00174E5D" w:rsidRPr="00DD782E" w:rsidRDefault="00174E5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>L’étudiant(e) bénéficie de la législation sur les accidents de travail au titre de l’article L 412-8-2 du code de la Sécurité Sociale, régime étudiant.</w:t>
      </w:r>
    </w:p>
    <w:p w14:paraId="713E99F5" w14:textId="77777777" w:rsidR="00174E5D" w:rsidRPr="00DD782E" w:rsidRDefault="00174E5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>En cas d’accident survenant à l’étudiant(e), soit au cours des travaux dans l’organisme, soit au cours du trajet, soit sur les lieux rendus utiles pour les besoins de l’engagement, l’association ou l’organisme d’accueil envoie la déclaration à la Caisse Primaire d’Assurance Maladie en mentionnant l’établissement comme employeur, avec copie à l’établissement</w:t>
      </w:r>
      <w:r w:rsidR="00154E57">
        <w:rPr>
          <w:rFonts w:cs="Calibri"/>
        </w:rPr>
        <w:t>.</w:t>
      </w:r>
    </w:p>
    <w:p w14:paraId="09A543BE" w14:textId="449F1B6E" w:rsidR="00174E5D" w:rsidRPr="00DD782E" w:rsidRDefault="00174E5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>Dans le cadre d’un engagement étudiant effectué au sein de l’Union européenne, l’étudiant</w:t>
      </w:r>
      <w:r w:rsidR="003F6800">
        <w:rPr>
          <w:rFonts w:cs="Calibri"/>
        </w:rPr>
        <w:t>(e)</w:t>
      </w:r>
      <w:r w:rsidRPr="00DD782E">
        <w:rPr>
          <w:rFonts w:cs="Calibri"/>
        </w:rPr>
        <w:t xml:space="preserve"> </w:t>
      </w:r>
      <w:r w:rsidR="00057A76" w:rsidRPr="00DD782E">
        <w:rPr>
          <w:rFonts w:cs="Calibri"/>
        </w:rPr>
        <w:t xml:space="preserve">peut demander </w:t>
      </w:r>
      <w:r w:rsidRPr="00DD782E">
        <w:rPr>
          <w:rFonts w:cs="Calibri"/>
        </w:rPr>
        <w:t>à bénéficier de la carte européenne d’assurance maladie.</w:t>
      </w:r>
    </w:p>
    <w:p w14:paraId="24248DB1" w14:textId="77777777" w:rsidR="00057A76" w:rsidRPr="00DD782E" w:rsidRDefault="00174E5D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>L’université se réserve le droit de refuser de signer une charte de l’engagemen</w:t>
      </w:r>
      <w:r w:rsidR="00057A76" w:rsidRPr="00DD782E">
        <w:rPr>
          <w:rFonts w:cs="Calibri"/>
        </w:rPr>
        <w:t xml:space="preserve">t étudiant si ce dernier a lieu </w:t>
      </w:r>
      <w:r w:rsidRPr="00DD782E">
        <w:rPr>
          <w:rFonts w:cs="Calibri"/>
        </w:rPr>
        <w:t>dans un pays étranger classé à risque par le MAEE.</w:t>
      </w:r>
    </w:p>
    <w:p w14:paraId="295C8596" w14:textId="77777777" w:rsidR="00057A76" w:rsidRPr="00DD782E" w:rsidRDefault="00057A76" w:rsidP="00DD782E">
      <w:pPr>
        <w:jc w:val="both"/>
        <w:rPr>
          <w:rFonts w:cs="Calibri"/>
        </w:rPr>
      </w:pPr>
    </w:p>
    <w:p w14:paraId="5D7D8D81" w14:textId="37C2065C" w:rsidR="00057A76" w:rsidRPr="00DD782E" w:rsidRDefault="00812C01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"/>
          <w:u w:val="single"/>
        </w:rPr>
        <w:t>Article 4</w:t>
      </w:r>
      <w:r w:rsidR="00057A76" w:rsidRPr="001B1033">
        <w:rPr>
          <w:rFonts w:cs="Calibri"/>
          <w:u w:val="single"/>
        </w:rPr>
        <w:t xml:space="preserve"> :</w:t>
      </w:r>
      <w:r w:rsidR="00057A76" w:rsidRPr="00DD782E">
        <w:rPr>
          <w:rFonts w:cs="Calibri"/>
        </w:rPr>
        <w:t xml:space="preserve"> </w:t>
      </w:r>
      <w:r w:rsidR="003F6800">
        <w:rPr>
          <w:rFonts w:cs="Calibri,Bold"/>
          <w:b/>
          <w:bCs/>
        </w:rPr>
        <w:t>Absence et i</w:t>
      </w:r>
      <w:r w:rsidR="00057A76" w:rsidRPr="00DD782E">
        <w:rPr>
          <w:rFonts w:cs="Calibri,Bold"/>
          <w:b/>
          <w:bCs/>
        </w:rPr>
        <w:t>nterruption de l’engagement</w:t>
      </w:r>
    </w:p>
    <w:p w14:paraId="34AA68AD" w14:textId="77777777" w:rsidR="00057A76" w:rsidRPr="00DD782E" w:rsidRDefault="00057A76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>Toute difficulté survenue dans le déroulement de l’engagement devra être portée à la connaissance de l’Université (Service de la Vie étudiante</w:t>
      </w:r>
      <w:r w:rsidR="00DD782E" w:rsidRPr="00DD782E">
        <w:rPr>
          <w:rFonts w:cs="Calibri"/>
        </w:rPr>
        <w:t>/ Maison de l’étudiant)</w:t>
      </w:r>
      <w:r w:rsidRPr="00DD782E">
        <w:rPr>
          <w:rFonts w:cs="Calibri"/>
        </w:rPr>
        <w:t xml:space="preserve"> afin d’être résolue au plus vite. </w:t>
      </w:r>
    </w:p>
    <w:p w14:paraId="087E9463" w14:textId="77777777" w:rsidR="00057A76" w:rsidRDefault="00057A76" w:rsidP="00154E57">
      <w:pPr>
        <w:spacing w:after="0"/>
        <w:jc w:val="both"/>
        <w:rPr>
          <w:rFonts w:cs="Calibri"/>
        </w:rPr>
      </w:pPr>
      <w:r w:rsidRPr="00DD782E">
        <w:rPr>
          <w:rFonts w:cs="Calibri"/>
        </w:rPr>
        <w:t>L'interruption définitive de l'engagement ne peut avoir lieu qu'après concertation entre les 3 parties.</w:t>
      </w:r>
    </w:p>
    <w:p w14:paraId="7B0F3DC7" w14:textId="77777777" w:rsidR="00154E57" w:rsidRPr="00DD782E" w:rsidRDefault="00154E57" w:rsidP="00DD782E">
      <w:pPr>
        <w:jc w:val="both"/>
        <w:rPr>
          <w:rFonts w:cs="Calibri"/>
        </w:rPr>
      </w:pPr>
    </w:p>
    <w:p w14:paraId="12C1F4C1" w14:textId="66285B1E" w:rsidR="00057A76" w:rsidRPr="00DD782E" w:rsidRDefault="00812C01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"/>
          <w:u w:val="single"/>
        </w:rPr>
        <w:t>Article 5</w:t>
      </w:r>
      <w:r w:rsidR="00057A76" w:rsidRPr="001B1033">
        <w:rPr>
          <w:rFonts w:cs="Calibri"/>
          <w:u w:val="single"/>
        </w:rPr>
        <w:t xml:space="preserve"> :</w:t>
      </w:r>
      <w:r w:rsidR="00057A76" w:rsidRPr="00DD782E">
        <w:rPr>
          <w:rFonts w:cs="Calibri"/>
        </w:rPr>
        <w:t xml:space="preserve"> </w:t>
      </w:r>
      <w:r w:rsidR="00057A76" w:rsidRPr="00DD782E">
        <w:rPr>
          <w:rFonts w:cs="Calibri,Bold"/>
          <w:b/>
          <w:bCs/>
        </w:rPr>
        <w:t>Rapport – Evaluation de l’UE engagement étudiant</w:t>
      </w:r>
    </w:p>
    <w:p w14:paraId="35D75486" w14:textId="3EFEBA6D" w:rsidR="00057A76" w:rsidRPr="00DD782E" w:rsidRDefault="00057A76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>A l’issue de la période donnée, l’association ou l’organisme d’accueil remplit l’attestation des missions réalisées. Il la remet à l’étudiant</w:t>
      </w:r>
      <w:r w:rsidR="003F6800">
        <w:rPr>
          <w:rFonts w:cs="Calibri"/>
        </w:rPr>
        <w:t>(e)</w:t>
      </w:r>
      <w:r w:rsidRPr="00DD782E">
        <w:rPr>
          <w:rFonts w:cs="Calibri"/>
        </w:rPr>
        <w:t>.</w:t>
      </w:r>
    </w:p>
    <w:p w14:paraId="20D26C4D" w14:textId="77777777" w:rsidR="00057A76" w:rsidRPr="00DD782E" w:rsidRDefault="00057A76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782E">
        <w:rPr>
          <w:rFonts w:cs="Calibri"/>
        </w:rPr>
        <w:t>A l’issue de son engagement, l’étudia</w:t>
      </w:r>
      <w:r w:rsidR="00DD782E" w:rsidRPr="00DD782E">
        <w:rPr>
          <w:rFonts w:cs="Calibri"/>
        </w:rPr>
        <w:t xml:space="preserve">nt devra rendre un rapport de 10 </w:t>
      </w:r>
      <w:r w:rsidRPr="00DD782E">
        <w:rPr>
          <w:rFonts w:cs="Calibri"/>
        </w:rPr>
        <w:t>pages, en police 12, précisant les modalités de son engagement et les compétences acquises, accompagné de l’attestation des missions réalisées.</w:t>
      </w:r>
    </w:p>
    <w:p w14:paraId="04AB5A2B" w14:textId="44C7C5DE" w:rsidR="00F85070" w:rsidRDefault="000E3423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Le jury de validation de l’EC </w:t>
      </w:r>
      <w:r w:rsidR="00057A76" w:rsidRPr="00DD782E">
        <w:rPr>
          <w:rFonts w:cs="Calibri"/>
        </w:rPr>
        <w:t xml:space="preserve">Engagement </w:t>
      </w:r>
      <w:r w:rsidR="00DD782E" w:rsidRPr="00DD782E">
        <w:rPr>
          <w:rFonts w:cs="Calibri"/>
        </w:rPr>
        <w:t>étudiant,</w:t>
      </w:r>
      <w:r w:rsidR="00057A76" w:rsidRPr="00DD782E">
        <w:rPr>
          <w:rFonts w:cs="Calibri"/>
        </w:rPr>
        <w:t xml:space="preserve"> sous la présidence du V</w:t>
      </w:r>
      <w:r>
        <w:rPr>
          <w:rFonts w:cs="Calibri"/>
        </w:rPr>
        <w:t>ice-</w:t>
      </w:r>
      <w:r w:rsidR="00057A76" w:rsidRPr="00DD782E">
        <w:rPr>
          <w:rFonts w:cs="Calibri"/>
        </w:rPr>
        <w:t>P</w:t>
      </w:r>
      <w:r>
        <w:rPr>
          <w:rFonts w:cs="Calibri"/>
        </w:rPr>
        <w:t>résident</w:t>
      </w:r>
      <w:r w:rsidR="00057A76" w:rsidRPr="00DD782E">
        <w:rPr>
          <w:rFonts w:cs="Calibri"/>
        </w:rPr>
        <w:t xml:space="preserve"> de la CFVU, é</w:t>
      </w:r>
      <w:r w:rsidR="003F6800">
        <w:rPr>
          <w:rFonts w:cs="Calibri"/>
        </w:rPr>
        <w:t xml:space="preserve">value le dossier de l’étudiant(e). </w:t>
      </w:r>
      <w:r w:rsidR="00F85070" w:rsidRPr="00F85070">
        <w:rPr>
          <w:rFonts w:cs="Calibri"/>
        </w:rPr>
        <w:t>Toute note égale ou supérieure à 10/20 permet la validation de l’EC et l’attribution des crédits ECTS correspondants.</w:t>
      </w:r>
    </w:p>
    <w:p w14:paraId="1CD770BA" w14:textId="77777777" w:rsidR="00F85070" w:rsidRDefault="00F85070" w:rsidP="00DD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3035360" w14:textId="77777777" w:rsidR="00DD782E" w:rsidRDefault="00057A76" w:rsidP="00DD782E">
      <w:pPr>
        <w:jc w:val="both"/>
        <w:rPr>
          <w:rFonts w:cs="Calibri"/>
        </w:rPr>
      </w:pPr>
      <w:r w:rsidRPr="00DD782E">
        <w:rPr>
          <w:rFonts w:cs="Calibri"/>
        </w:rPr>
        <w:t>En cas de note inférieure à 10/20, un oral de rattrapage peut éventuellement être organisé.</w:t>
      </w:r>
    </w:p>
    <w:p w14:paraId="71A25F5E" w14:textId="77777777" w:rsidR="00DD782E" w:rsidRPr="00DD782E" w:rsidRDefault="00DD782E" w:rsidP="00DD782E">
      <w:pPr>
        <w:rPr>
          <w:rFonts w:cs="Calibri"/>
        </w:rPr>
      </w:pPr>
    </w:p>
    <w:p w14:paraId="7D317CA6" w14:textId="77777777" w:rsidR="00DD782E" w:rsidRDefault="00DD782E" w:rsidP="00DD782E">
      <w:pPr>
        <w:rPr>
          <w:rFonts w:cs="Calibri"/>
        </w:rPr>
      </w:pPr>
    </w:p>
    <w:p w14:paraId="6E87F4E5" w14:textId="4A74D0AA" w:rsidR="00174E5D" w:rsidRPr="00DD782E" w:rsidRDefault="00DD782E" w:rsidP="00DD782E">
      <w:pPr>
        <w:rPr>
          <w:rFonts w:cs="Calibri"/>
          <w:b/>
        </w:rPr>
      </w:pPr>
      <w:r>
        <w:rPr>
          <w:rFonts w:cs="Calibri"/>
          <w:b/>
        </w:rPr>
        <w:t>L</w:t>
      </w:r>
      <w:r w:rsidRPr="00DD782E">
        <w:rPr>
          <w:rFonts w:cs="Calibri"/>
          <w:b/>
        </w:rPr>
        <w:t xml:space="preserve">’université              </w:t>
      </w:r>
      <w:r>
        <w:rPr>
          <w:rFonts w:cs="Calibri"/>
          <w:b/>
        </w:rPr>
        <w:t xml:space="preserve">   </w:t>
      </w:r>
      <w:r w:rsidRPr="00DD782E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                                 </w:t>
      </w:r>
      <w:r w:rsidRPr="00DD782E">
        <w:rPr>
          <w:rFonts w:cs="Calibri"/>
          <w:b/>
        </w:rPr>
        <w:t xml:space="preserve"> L’organisme d’accueil                                                L’étudiant</w:t>
      </w:r>
      <w:r w:rsidR="00AD6B14">
        <w:rPr>
          <w:rFonts w:cs="Calibri"/>
          <w:b/>
        </w:rPr>
        <w:t>(e)</w:t>
      </w:r>
      <w:r w:rsidRPr="00DD782E">
        <w:rPr>
          <w:rFonts w:cs="Calibri"/>
          <w:b/>
        </w:rPr>
        <w:t xml:space="preserve">  </w:t>
      </w:r>
    </w:p>
    <w:sectPr w:rsidR="00174E5D" w:rsidRPr="00DD782E" w:rsidSect="002D6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7A7"/>
    <w:multiLevelType w:val="hybridMultilevel"/>
    <w:tmpl w:val="E116A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6ED"/>
    <w:multiLevelType w:val="hybridMultilevel"/>
    <w:tmpl w:val="C3CA8E64"/>
    <w:lvl w:ilvl="0" w:tplc="BB16A992">
      <w:numFmt w:val="bullet"/>
      <w:lvlText w:val="-"/>
      <w:lvlJc w:val="left"/>
      <w:pPr>
        <w:ind w:left="720" w:hanging="360"/>
      </w:pPr>
      <w:rPr>
        <w:rFonts w:ascii="DINPro-Light" w:eastAsiaTheme="minorHAnsi" w:hAnsi="DINPro-Light" w:cs="DINPr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76F6"/>
    <w:multiLevelType w:val="hybridMultilevel"/>
    <w:tmpl w:val="6BDEAB10"/>
    <w:lvl w:ilvl="0" w:tplc="DEE0D60E">
      <w:numFmt w:val="bullet"/>
      <w:lvlText w:val="-"/>
      <w:lvlJc w:val="left"/>
      <w:pPr>
        <w:ind w:left="1455" w:hanging="360"/>
      </w:pPr>
      <w:rPr>
        <w:rFonts w:ascii="DINPro-Light" w:eastAsiaTheme="minorHAnsi" w:hAnsi="DINPro-Light" w:cs="DINPro-Light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38"/>
    <w:rsid w:val="000104E0"/>
    <w:rsid w:val="00057A76"/>
    <w:rsid w:val="000E3423"/>
    <w:rsid w:val="0012641B"/>
    <w:rsid w:val="00154E57"/>
    <w:rsid w:val="00174E5D"/>
    <w:rsid w:val="00190711"/>
    <w:rsid w:val="001B1033"/>
    <w:rsid w:val="0021722D"/>
    <w:rsid w:val="002B0063"/>
    <w:rsid w:val="002D6D7E"/>
    <w:rsid w:val="00323395"/>
    <w:rsid w:val="00324C00"/>
    <w:rsid w:val="003F6800"/>
    <w:rsid w:val="004843CA"/>
    <w:rsid w:val="004A1FB8"/>
    <w:rsid w:val="00534BA0"/>
    <w:rsid w:val="00580F5E"/>
    <w:rsid w:val="005B4FB9"/>
    <w:rsid w:val="005C1E77"/>
    <w:rsid w:val="005C49C2"/>
    <w:rsid w:val="00631DBB"/>
    <w:rsid w:val="00756F38"/>
    <w:rsid w:val="00812C01"/>
    <w:rsid w:val="009F4492"/>
    <w:rsid w:val="00A5617C"/>
    <w:rsid w:val="00A65ED4"/>
    <w:rsid w:val="00AD6B14"/>
    <w:rsid w:val="00C9509D"/>
    <w:rsid w:val="00DA5119"/>
    <w:rsid w:val="00DD782E"/>
    <w:rsid w:val="00E72EAD"/>
    <w:rsid w:val="00E87733"/>
    <w:rsid w:val="00F1375E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E22"/>
  <w15:chartTrackingRefBased/>
  <w15:docId w15:val="{088CB185-9FAC-4098-9267-75C930E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1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E5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4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E5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B10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1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B1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3B6C1B-3C3A-4241-83CA-940A5759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Aoudjehane</dc:creator>
  <cp:keywords/>
  <dc:description/>
  <cp:lastModifiedBy>Mamat-alouakou Abakar</cp:lastModifiedBy>
  <cp:revision>2</cp:revision>
  <cp:lastPrinted>2018-11-19T09:15:00Z</cp:lastPrinted>
  <dcterms:created xsi:type="dcterms:W3CDTF">2024-01-31T08:12:00Z</dcterms:created>
  <dcterms:modified xsi:type="dcterms:W3CDTF">2024-01-31T08:12:00Z</dcterms:modified>
</cp:coreProperties>
</file>